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A6AC" w14:textId="16C45381" w:rsidR="00E83B06" w:rsidRPr="00BC40F4" w:rsidRDefault="00C42681" w:rsidP="002E6631">
      <w:pPr>
        <w:pStyle w:val="Liht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0F4">
        <w:rPr>
          <w:rFonts w:ascii="Times New Roman" w:hAnsi="Times New Roman" w:cs="Times New Roman"/>
          <w:b/>
          <w:bCs/>
          <w:sz w:val="24"/>
          <w:szCs w:val="24"/>
        </w:rPr>
        <w:t>Väikehanke "Tarbijakaitse ja Tehnilise Järelevalve Ameti 202</w:t>
      </w:r>
      <w:r w:rsidR="007C28C4" w:rsidRPr="00BC40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40F4">
        <w:rPr>
          <w:rFonts w:ascii="Times New Roman" w:hAnsi="Times New Roman" w:cs="Times New Roman"/>
          <w:b/>
          <w:bCs/>
          <w:sz w:val="24"/>
          <w:szCs w:val="24"/>
        </w:rPr>
        <w:t xml:space="preserve">.a. suvepäevad" pakkumuse kutse </w:t>
      </w:r>
    </w:p>
    <w:p w14:paraId="4EAB2B31" w14:textId="17A4CFBE" w:rsidR="00C42681" w:rsidRPr="00BC40F4" w:rsidRDefault="00C42681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28C276CE" w14:textId="77777777" w:rsidR="00C42681" w:rsidRPr="00BC40F4" w:rsidRDefault="00C42681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34CA8829" w14:textId="00213C1C" w:rsidR="00C42681" w:rsidRPr="00BC40F4" w:rsidRDefault="00E83B06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Tarbijakaitse ja Tehnilise Järelevalve Amet (TTJA) </w:t>
      </w:r>
      <w:r w:rsidR="00C42681" w:rsidRPr="00BC40F4">
        <w:rPr>
          <w:rFonts w:ascii="Times New Roman" w:hAnsi="Times New Roman" w:cs="Times New Roman"/>
          <w:sz w:val="24"/>
          <w:szCs w:val="24"/>
          <w:lang w:eastAsia="et-EE"/>
        </w:rPr>
        <w:t>palub pakkumusega esitada TTJA 202</w:t>
      </w:r>
      <w:r w:rsidR="007C28C4" w:rsidRPr="00BC40F4">
        <w:rPr>
          <w:rFonts w:ascii="Times New Roman" w:hAnsi="Times New Roman" w:cs="Times New Roman"/>
          <w:sz w:val="24"/>
          <w:szCs w:val="24"/>
          <w:lang w:eastAsia="et-EE"/>
        </w:rPr>
        <w:t>4</w:t>
      </w:r>
      <w:r w:rsidR="00C42681" w:rsidRPr="00BC40F4">
        <w:rPr>
          <w:rFonts w:ascii="Times New Roman" w:hAnsi="Times New Roman" w:cs="Times New Roman"/>
          <w:sz w:val="24"/>
          <w:szCs w:val="24"/>
          <w:lang w:eastAsia="et-EE"/>
        </w:rPr>
        <w:t xml:space="preserve">.a. suvepäevade ideelahendus (s.h võimalikud toimumiskohad) vastavalt meie ootuste kirjeldusele ning </w:t>
      </w:r>
      <w:r w:rsidR="002E6631" w:rsidRPr="00BC40F4">
        <w:rPr>
          <w:rFonts w:ascii="Times New Roman" w:hAnsi="Times New Roman" w:cs="Times New Roman"/>
          <w:sz w:val="24"/>
          <w:szCs w:val="24"/>
          <w:lang w:eastAsia="et-EE"/>
        </w:rPr>
        <w:t>pakkumuse maksumus</w:t>
      </w:r>
      <w:r w:rsidR="00C42681" w:rsidRPr="00BC40F4">
        <w:rPr>
          <w:rFonts w:ascii="Times New Roman" w:hAnsi="Times New Roman" w:cs="Times New Roman"/>
          <w:sz w:val="24"/>
          <w:szCs w:val="24"/>
          <w:lang w:eastAsia="et-EE"/>
        </w:rPr>
        <w:t xml:space="preserve"> (toimumiskoha üür, majutus, toitlustus, </w:t>
      </w:r>
      <w:r w:rsidR="00371549">
        <w:rPr>
          <w:rFonts w:ascii="Times New Roman" w:hAnsi="Times New Roman" w:cs="Times New Roman"/>
          <w:sz w:val="24"/>
          <w:szCs w:val="24"/>
          <w:lang w:eastAsia="et-EE"/>
        </w:rPr>
        <w:t xml:space="preserve">programm, </w:t>
      </w:r>
      <w:r w:rsidR="00C42681" w:rsidRPr="00BC40F4">
        <w:rPr>
          <w:rFonts w:ascii="Times New Roman" w:hAnsi="Times New Roman" w:cs="Times New Roman"/>
          <w:sz w:val="24"/>
          <w:szCs w:val="24"/>
          <w:lang w:eastAsia="et-EE"/>
        </w:rPr>
        <w:t>agentuuritasu programmi läbi viimiseks, tehnika, bänd, DJ</w:t>
      </w:r>
      <w:r w:rsidR="00371549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C42681" w:rsidRPr="00BC40F4">
        <w:rPr>
          <w:rFonts w:ascii="Times New Roman" w:hAnsi="Times New Roman" w:cs="Times New Roman"/>
          <w:sz w:val="24"/>
          <w:szCs w:val="24"/>
          <w:lang w:eastAsia="et-EE"/>
        </w:rPr>
        <w:t>jms ürituse läbiviimiseks vajalik). Majutuse puhul on ootuseks, et kõik osalejad saavad majutatud siseruumidesse, telkimist ei soovi.</w:t>
      </w:r>
    </w:p>
    <w:p w14:paraId="055254AA" w14:textId="1B970BF6" w:rsidR="00BF122C" w:rsidRPr="00BC40F4" w:rsidRDefault="00BF122C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6D180F66" w14:textId="7C796B55" w:rsidR="007C28C4" w:rsidRPr="00BC40F4" w:rsidRDefault="00C42681" w:rsidP="000B5F83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b/>
          <w:bCs/>
          <w:sz w:val="24"/>
          <w:szCs w:val="24"/>
        </w:rPr>
        <w:t>TTJA Suvepäevad 202</w:t>
      </w:r>
      <w:r w:rsidR="007C28C4" w:rsidRPr="00BC40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40F4">
        <w:rPr>
          <w:rFonts w:ascii="Times New Roman" w:hAnsi="Times New Roman" w:cs="Times New Roman"/>
          <w:sz w:val="24"/>
          <w:szCs w:val="24"/>
        </w:rPr>
        <w:br/>
      </w:r>
      <w:r w:rsidRPr="00BC40F4">
        <w:rPr>
          <w:rFonts w:ascii="Times New Roman" w:hAnsi="Times New Roman" w:cs="Times New Roman"/>
          <w:b/>
          <w:bCs/>
          <w:sz w:val="24"/>
          <w:szCs w:val="24"/>
        </w:rPr>
        <w:t>Eelistatud kuupäevad:</w:t>
      </w:r>
      <w:r w:rsidRPr="00BC40F4">
        <w:rPr>
          <w:rFonts w:ascii="Times New Roman" w:hAnsi="Times New Roman" w:cs="Times New Roman"/>
          <w:sz w:val="24"/>
          <w:szCs w:val="24"/>
        </w:rPr>
        <w:t xml:space="preserve"> 1</w:t>
      </w:r>
      <w:r w:rsidR="007C28C4" w:rsidRPr="00BC40F4">
        <w:rPr>
          <w:rFonts w:ascii="Times New Roman" w:hAnsi="Times New Roman" w:cs="Times New Roman"/>
          <w:sz w:val="24"/>
          <w:szCs w:val="24"/>
        </w:rPr>
        <w:t>5</w:t>
      </w:r>
      <w:r w:rsidRPr="00BC40F4">
        <w:rPr>
          <w:rFonts w:ascii="Times New Roman" w:hAnsi="Times New Roman" w:cs="Times New Roman"/>
          <w:sz w:val="24"/>
          <w:szCs w:val="24"/>
        </w:rPr>
        <w:t>.-1</w:t>
      </w:r>
      <w:r w:rsidR="007C28C4" w:rsidRPr="00BC40F4">
        <w:rPr>
          <w:rFonts w:ascii="Times New Roman" w:hAnsi="Times New Roman" w:cs="Times New Roman"/>
          <w:sz w:val="24"/>
          <w:szCs w:val="24"/>
        </w:rPr>
        <w:t>6</w:t>
      </w:r>
      <w:r w:rsidRPr="00BC40F4">
        <w:rPr>
          <w:rFonts w:ascii="Times New Roman" w:hAnsi="Times New Roman" w:cs="Times New Roman"/>
          <w:sz w:val="24"/>
          <w:szCs w:val="24"/>
        </w:rPr>
        <w:t>. august või 2</w:t>
      </w:r>
      <w:r w:rsidR="007C28C4" w:rsidRPr="00BC40F4">
        <w:rPr>
          <w:rFonts w:ascii="Times New Roman" w:hAnsi="Times New Roman" w:cs="Times New Roman"/>
          <w:sz w:val="24"/>
          <w:szCs w:val="24"/>
        </w:rPr>
        <w:t>2</w:t>
      </w:r>
      <w:r w:rsidRPr="00BC40F4">
        <w:rPr>
          <w:rFonts w:ascii="Times New Roman" w:hAnsi="Times New Roman" w:cs="Times New Roman"/>
          <w:sz w:val="24"/>
          <w:szCs w:val="24"/>
        </w:rPr>
        <w:t>.-2</w:t>
      </w:r>
      <w:r w:rsidR="007C28C4" w:rsidRPr="00BC40F4">
        <w:rPr>
          <w:rFonts w:ascii="Times New Roman" w:hAnsi="Times New Roman" w:cs="Times New Roman"/>
          <w:sz w:val="24"/>
          <w:szCs w:val="24"/>
        </w:rPr>
        <w:t>3</w:t>
      </w:r>
      <w:r w:rsidRPr="00BC40F4">
        <w:rPr>
          <w:rFonts w:ascii="Times New Roman" w:hAnsi="Times New Roman" w:cs="Times New Roman"/>
          <w:sz w:val="24"/>
          <w:szCs w:val="24"/>
        </w:rPr>
        <w:t xml:space="preserve">. </w:t>
      </w:r>
      <w:r w:rsidR="00BC40F4" w:rsidRPr="00BC40F4">
        <w:rPr>
          <w:rFonts w:ascii="Times New Roman" w:hAnsi="Times New Roman" w:cs="Times New Roman"/>
          <w:sz w:val="24"/>
          <w:szCs w:val="24"/>
        </w:rPr>
        <w:t>august</w:t>
      </w:r>
    </w:p>
    <w:p w14:paraId="0CB2A07B" w14:textId="14D89B4B" w:rsidR="00C42681" w:rsidRPr="00BC40F4" w:rsidRDefault="00C42681" w:rsidP="000B5F83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b/>
          <w:bCs/>
          <w:sz w:val="24"/>
          <w:szCs w:val="24"/>
        </w:rPr>
        <w:t>Osalejate arv:</w:t>
      </w:r>
      <w:r w:rsidRPr="00BC40F4">
        <w:rPr>
          <w:rFonts w:ascii="Times New Roman" w:hAnsi="Times New Roman" w:cs="Times New Roman"/>
          <w:sz w:val="24"/>
          <w:szCs w:val="24"/>
        </w:rPr>
        <w:t xml:space="preserve"> ca 1</w:t>
      </w:r>
      <w:r w:rsidR="007C28C4" w:rsidRPr="00BC40F4">
        <w:rPr>
          <w:rFonts w:ascii="Times New Roman" w:hAnsi="Times New Roman" w:cs="Times New Roman"/>
          <w:sz w:val="24"/>
          <w:szCs w:val="24"/>
        </w:rPr>
        <w:t>20</w:t>
      </w:r>
      <w:r w:rsidRPr="00BC40F4">
        <w:rPr>
          <w:rFonts w:ascii="Times New Roman" w:hAnsi="Times New Roman" w:cs="Times New Roman"/>
          <w:sz w:val="24"/>
          <w:szCs w:val="24"/>
        </w:rPr>
        <w:t xml:space="preserve"> inimest, majutus</w:t>
      </w:r>
      <w:r w:rsidR="005425E0" w:rsidRPr="00BC40F4">
        <w:rPr>
          <w:rFonts w:ascii="Times New Roman" w:hAnsi="Times New Roman" w:cs="Times New Roman"/>
          <w:sz w:val="24"/>
          <w:szCs w:val="24"/>
        </w:rPr>
        <w:t xml:space="preserve">e </w:t>
      </w:r>
      <w:r w:rsidRPr="00BC40F4">
        <w:rPr>
          <w:rFonts w:ascii="Times New Roman" w:hAnsi="Times New Roman" w:cs="Times New Roman"/>
          <w:sz w:val="24"/>
          <w:szCs w:val="24"/>
        </w:rPr>
        <w:t>vajadus ca</w:t>
      </w:r>
      <w:r w:rsidR="007C28C4" w:rsidRPr="00BC40F4">
        <w:rPr>
          <w:rFonts w:ascii="Times New Roman" w:hAnsi="Times New Roman" w:cs="Times New Roman"/>
          <w:sz w:val="24"/>
          <w:szCs w:val="24"/>
        </w:rPr>
        <w:t xml:space="preserve"> 100</w:t>
      </w:r>
      <w:r w:rsidRPr="00BC40F4">
        <w:rPr>
          <w:rFonts w:ascii="Times New Roman" w:hAnsi="Times New Roman" w:cs="Times New Roman"/>
          <w:sz w:val="24"/>
          <w:szCs w:val="24"/>
        </w:rPr>
        <w:t xml:space="preserve"> inimesele</w:t>
      </w:r>
      <w:r w:rsidRPr="00BC40F4">
        <w:rPr>
          <w:rFonts w:ascii="Times New Roman" w:hAnsi="Times New Roman" w:cs="Times New Roman"/>
          <w:sz w:val="24"/>
          <w:szCs w:val="24"/>
        </w:rPr>
        <w:br/>
      </w:r>
      <w:r w:rsidRPr="00BC40F4">
        <w:rPr>
          <w:rFonts w:ascii="Times New Roman" w:hAnsi="Times New Roman" w:cs="Times New Roman"/>
          <w:b/>
          <w:bCs/>
          <w:sz w:val="24"/>
          <w:szCs w:val="24"/>
        </w:rPr>
        <w:t>Eelarve:</w:t>
      </w:r>
      <w:r w:rsidRPr="00BC40F4">
        <w:rPr>
          <w:rFonts w:ascii="Times New Roman" w:hAnsi="Times New Roman" w:cs="Times New Roman"/>
          <w:sz w:val="24"/>
          <w:szCs w:val="24"/>
        </w:rPr>
        <w:t xml:space="preserve"> 20 000 EUR + KM</w:t>
      </w:r>
      <w:r w:rsidRPr="00BC40F4">
        <w:rPr>
          <w:rFonts w:ascii="Times New Roman" w:hAnsi="Times New Roman" w:cs="Times New Roman"/>
          <w:sz w:val="24"/>
          <w:szCs w:val="24"/>
        </w:rPr>
        <w:br/>
      </w:r>
    </w:p>
    <w:p w14:paraId="7981D13A" w14:textId="04448D0B" w:rsidR="00C42681" w:rsidRPr="00BC40F4" w:rsidRDefault="00C42681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09626146" w14:textId="5303E435" w:rsidR="00C42681" w:rsidRPr="00BC40F4" w:rsidRDefault="00C42681" w:rsidP="00EC41E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Ootused programmile:</w:t>
      </w:r>
    </w:p>
    <w:p w14:paraId="1E3A7CBE" w14:textId="7C152242" w:rsidR="00C42681" w:rsidRPr="00BC40F4" w:rsidRDefault="00C42681" w:rsidP="00EC41E0">
      <w:pPr>
        <w:pStyle w:val="Loendili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Esimese päeva esimeses pooles </w:t>
      </w:r>
      <w:r w:rsidR="00D73766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(kuni lõunasöögi ajani) 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soovime tegeleda </w:t>
      </w:r>
      <w:r w:rsidR="007C28C4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heategevusega 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suvepäevade toimumispaiga lähistel. </w:t>
      </w:r>
      <w:r w:rsidR="007C28C4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Heategevus suvepäevadel on meie traditsiooniks olnud juba viimased 3 aastat</w:t>
      </w:r>
      <w:r w:rsidR="00BC40F4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see on meie töötajate seas kõrgelt hinnatud</w:t>
      </w:r>
      <w:r w:rsidR="007C28C4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Oleme varasemalt näiteks aidanud renoveerida Viljandimaa väikekooli välispordiväljakut</w:t>
      </w:r>
      <w:r w:rsidR="007C28C4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pununud varjevõrke Ukrainale</w:t>
      </w:r>
      <w:r w:rsidR="007C28C4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teinud </w:t>
      </w:r>
      <w:r w:rsidR="00D73766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Järvamaa väikekooli heaks </w:t>
      </w:r>
      <w:r w:rsidR="007C28C4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kergemaid renoveerimistöid (välipingid, sild)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44D05559" w14:textId="51D02740" w:rsidR="00C42681" w:rsidRPr="00BC40F4" w:rsidRDefault="00C42681" w:rsidP="00EC41E0">
      <w:pPr>
        <w:pStyle w:val="Loendili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Esimese päeva teises pooles</w:t>
      </w:r>
      <w:r w:rsidR="00D73766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pärast lõunasööki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teeme </w:t>
      </w:r>
      <w:r w:rsidR="00D73766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1- 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1,5 tunni pikkuse seminari, selle korraldame ise ja siin agentuuri abi ei vaja. </w:t>
      </w:r>
    </w:p>
    <w:p w14:paraId="66B5EA80" w14:textId="55760242" w:rsidR="003510D1" w:rsidRDefault="00C42681" w:rsidP="003510D1">
      <w:pPr>
        <w:pStyle w:val="Loendili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Esimesel päeval pärast seminari soovime </w:t>
      </w:r>
      <w:r w:rsidR="00EC2A71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lõbusat, </w:t>
      </w:r>
      <w:r w:rsidR="00AA792D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mõõdukalt </w:t>
      </w:r>
      <w:r w:rsidR="00EC2A71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aktiivset tegevust/tegevusi  nii, et kõigil oleks võimalus kaasa lüüa</w:t>
      </w:r>
      <w:r w:rsidR="00AA792D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EC2A71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Meil on inimesi, kellele meeldivad sportlikumad tegevused</w:t>
      </w:r>
      <w:r w:rsidR="00AA792D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rohkem kui loomingul</w:t>
      </w:r>
      <w:r w:rsidR="0037154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ised </w:t>
      </w:r>
      <w:r w:rsidR="00AA792D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tegevused</w:t>
      </w:r>
      <w:r w:rsidR="00EC2A71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osadele pigem meelelahutuslikud </w:t>
      </w:r>
      <w:r w:rsidR="00AA792D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loomingulised </w:t>
      </w:r>
      <w:r w:rsidR="00EC2A71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tegevused, osadele mõlemad eelpoolmainitud tegevused. </w:t>
      </w:r>
      <w:r w:rsidR="00AA792D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Soovime</w:t>
      </w:r>
      <w:r w:rsidR="00EC2A71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, et õhtune osa pakuks võimalikult paljudele positiivseid emotsioone.</w:t>
      </w:r>
      <w:r w:rsidR="003510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Soov eeldab, et tegevusi on võimalik toimumiskohas läbi viia.</w:t>
      </w:r>
    </w:p>
    <w:p w14:paraId="07670663" w14:textId="5FDD78B5" w:rsidR="00C42681" w:rsidRPr="00923181" w:rsidRDefault="00EC2A71" w:rsidP="00923181">
      <w:pPr>
        <w:pStyle w:val="Loendilik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Näiteks eelmisel aastal oli meil paralleelselt kanuumatk, fotojaht tiimides, </w:t>
      </w:r>
      <w:proofErr w:type="spellStart"/>
      <w:r w:rsidRP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>discgolfi</w:t>
      </w:r>
      <w:proofErr w:type="spellEnd"/>
      <w:r w:rsidRP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töötuba ning nendele tegevustele sai ennast kirja panna </w:t>
      </w:r>
      <w:r w:rsidR="000B5F83" w:rsidRP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juba </w:t>
      </w:r>
      <w:r w:rsidRP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enne suvepäevi. Selline valikuvõimalus sai </w:t>
      </w:r>
      <w:r w:rsidR="00AA792D" w:rsidRP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osalejatelt väga </w:t>
      </w:r>
      <w:r w:rsidRP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hea tagasiside. Varasemalt on meil ka nö miksitud erinevaid tegevusi nii, et </w:t>
      </w:r>
      <w:r w:rsidR="00AA792D" w:rsidRP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>tehakse tiimid, kes liiguvad erinevate tegevuste või töötubade vahel.</w:t>
      </w:r>
    </w:p>
    <w:p w14:paraId="166CA948" w14:textId="4A67A252" w:rsidR="00C42681" w:rsidRPr="00BC40F4" w:rsidRDefault="00C42681" w:rsidP="00EC41E0">
      <w:pPr>
        <w:pStyle w:val="Loendili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Esimese päeva õhtul soovime bändi ja DJ-d</w:t>
      </w:r>
      <w:r w:rsidR="005425E0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5F6DD63" w14:textId="320781D4" w:rsidR="005425E0" w:rsidRPr="00BC40F4" w:rsidRDefault="00C42681" w:rsidP="00EC41E0">
      <w:pPr>
        <w:pStyle w:val="Loendili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Teisel päeval tegevusi ei soovi, </w:t>
      </w:r>
      <w:r w:rsidR="000B5F83">
        <w:rPr>
          <w:rFonts w:ascii="Times New Roman" w:eastAsia="Times New Roman" w:hAnsi="Times New Roman" w:cs="Times New Roman"/>
          <w:sz w:val="24"/>
          <w:szCs w:val="24"/>
          <w:lang w:eastAsia="et-EE"/>
        </w:rPr>
        <w:t>on ainult hommikusöök (kell 08:00-11:00)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E5348FA" w14:textId="04CAEE59" w:rsidR="00BC40F4" w:rsidRDefault="00BC40F4" w:rsidP="00EC41E0">
      <w:pPr>
        <w:pStyle w:val="Loendili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Esimesel päeval alates kell 15:00 soovime baariteenust, et osalejatel oleks võimalus osta endale alkohoolseid ja mittealkohoolseid jooke. </w:t>
      </w:r>
    </w:p>
    <w:p w14:paraId="7826758A" w14:textId="77777777" w:rsidR="00EC41E0" w:rsidRPr="00BC40F4" w:rsidRDefault="00EC41E0" w:rsidP="00EC41E0">
      <w:pPr>
        <w:pStyle w:val="Loendilik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42BD868" w14:textId="2D08C181" w:rsidR="005425E0" w:rsidRPr="00BC40F4" w:rsidRDefault="005425E0" w:rsidP="00EC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Ootused toimumiskohale:</w:t>
      </w:r>
    </w:p>
    <w:p w14:paraId="06B2C280" w14:textId="02854819" w:rsidR="005425E0" w:rsidRPr="00BC40F4" w:rsidRDefault="005425E0" w:rsidP="00EC41E0">
      <w:pPr>
        <w:pStyle w:val="Loendilik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Toimumiskohas peab olema saun ja eelistatult ka ujumiskoht.</w:t>
      </w:r>
    </w:p>
    <w:p w14:paraId="54E392EC" w14:textId="05599472" w:rsidR="00C42681" w:rsidRPr="00BC40F4" w:rsidRDefault="005425E0" w:rsidP="00EC41E0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Toimumiskohas peab olema võimalik kasutada tantsuruumi kuni 04.00</w:t>
      </w:r>
      <w:r w:rsidR="006E4A2F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(öörahu nõudega koht ei ole sobilik)</w:t>
      </w:r>
      <w:r w:rsidR="00C32FFE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9CBFAA2" w14:textId="50CCB129" w:rsidR="005425E0" w:rsidRPr="00BC40F4" w:rsidRDefault="00F400AA" w:rsidP="00EC41E0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Toimumiskohas peab olema katusealune koht</w:t>
      </w:r>
      <w:r w:rsidR="00F536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siseruum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kus viia läbi seminar ja õhtune tants. </w:t>
      </w:r>
    </w:p>
    <w:p w14:paraId="42812542" w14:textId="0E7C5213" w:rsidR="00EC41E0" w:rsidRPr="00EC41E0" w:rsidRDefault="00F400AA" w:rsidP="00EC41E0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Toimumiskoht võiks </w:t>
      </w:r>
      <w:r w:rsidR="000B5F83">
        <w:rPr>
          <w:rFonts w:ascii="Times New Roman" w:eastAsia="Times New Roman" w:hAnsi="Times New Roman" w:cs="Times New Roman"/>
          <w:sz w:val="24"/>
          <w:szCs w:val="24"/>
          <w:lang w:eastAsia="et-EE"/>
        </w:rPr>
        <w:t>olla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Tallinnast maksimaalselt 1-1,5 tunni autosõidu kaugusel.</w:t>
      </w:r>
    </w:p>
    <w:p w14:paraId="6E4242D8" w14:textId="77777777" w:rsidR="005425E0" w:rsidRPr="00BC40F4" w:rsidRDefault="005425E0" w:rsidP="00EC41E0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6DEE9757" w14:textId="4E6C97BD" w:rsidR="005425E0" w:rsidRPr="00BC40F4" w:rsidRDefault="005425E0" w:rsidP="00EC41E0">
      <w:pPr>
        <w:pStyle w:val="Liht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0F4">
        <w:rPr>
          <w:rFonts w:ascii="Times New Roman" w:hAnsi="Times New Roman" w:cs="Times New Roman"/>
          <w:b/>
          <w:bCs/>
          <w:sz w:val="24"/>
          <w:szCs w:val="24"/>
        </w:rPr>
        <w:t>Ootused ajakavale</w:t>
      </w:r>
      <w:r w:rsidR="000B5F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021E30" w14:textId="23EAA5C0" w:rsidR="005425E0" w:rsidRPr="00BC40F4" w:rsidRDefault="005425E0" w:rsidP="00EC41E0">
      <w:pPr>
        <w:pStyle w:val="Loendilik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Ajakava koostamisel </w:t>
      </w:r>
      <w:r w:rsidR="00F400AA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palume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arvestada, et väljasõit Tallinnas</w:t>
      </w:r>
      <w:r w:rsidR="00F400AA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hommikul ca 08.30</w:t>
      </w:r>
      <w:r w:rsidR="002E6631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0EDD37FF" w14:textId="7BE57A08" w:rsidR="00F400AA" w:rsidRPr="00BC40F4" w:rsidRDefault="005425E0" w:rsidP="00EC41E0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Toitlustus</w:t>
      </w:r>
      <w:r w:rsidR="006E4A2F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e ajad vastavalt ideelahendile ja ürituse ajakavale</w:t>
      </w:r>
      <w:r w:rsidR="00C32FFE"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B807631" w14:textId="7B860040" w:rsidR="00BC40F4" w:rsidRPr="00BC40F4" w:rsidRDefault="00BC40F4" w:rsidP="00EC41E0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Ajakava </w:t>
      </w:r>
      <w:r w:rsidR="003B7BA4">
        <w:rPr>
          <w:rFonts w:ascii="Times New Roman" w:eastAsia="Times New Roman" w:hAnsi="Times New Roman" w:cs="Times New Roman"/>
          <w:sz w:val="24"/>
          <w:szCs w:val="24"/>
          <w:lang w:eastAsia="et-EE"/>
        </w:rPr>
        <w:t>koostamisel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palume </w:t>
      </w:r>
      <w:r w:rsidR="00923181">
        <w:rPr>
          <w:rFonts w:ascii="Times New Roman" w:eastAsia="Times New Roman" w:hAnsi="Times New Roman" w:cs="Times New Roman"/>
          <w:sz w:val="24"/>
          <w:szCs w:val="24"/>
          <w:lang w:eastAsia="et-EE"/>
        </w:rPr>
        <w:t>välja pakkuda hea lahendus</w:t>
      </w:r>
      <w:r w:rsidRPr="00BC40F4">
        <w:rPr>
          <w:rFonts w:ascii="Times New Roman" w:eastAsia="Times New Roman" w:hAnsi="Times New Roman" w:cs="Times New Roman"/>
          <w:sz w:val="24"/>
          <w:szCs w:val="24"/>
          <w:lang w:eastAsia="et-EE"/>
        </w:rPr>
        <w:t>, et saunas käimine ei kattuks mõne olulise tegevusega.</w:t>
      </w:r>
    </w:p>
    <w:p w14:paraId="06BAC8B2" w14:textId="77777777" w:rsidR="005425E0" w:rsidRPr="00BC40F4" w:rsidRDefault="005425E0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149F0A2F" w14:textId="03B5363F" w:rsidR="00F400AA" w:rsidRPr="00BC40F4" w:rsidRDefault="005425E0" w:rsidP="00F400AA">
      <w:pPr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Lähtuvalt pakkumuse kutsest on </w:t>
      </w:r>
      <w:r w:rsidR="00F400AA" w:rsidRPr="00BC40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hindamise kriteeriumideks pakkumuse maksumus (osakaal 40%) ja suvepäevade ideelahendus (osakaal 60%).</w:t>
      </w:r>
    </w:p>
    <w:p w14:paraId="1B7B2E7F" w14:textId="77777777" w:rsidR="006A3AED" w:rsidRDefault="006A3AED" w:rsidP="00BC40F4">
      <w:pPr>
        <w:widowControl w:val="0"/>
        <w:suppressAutoHyphens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29235781" w14:textId="0471C40F" w:rsidR="006A3AED" w:rsidRDefault="00F400AA" w:rsidP="00BC40F4">
      <w:pPr>
        <w:widowControl w:val="0"/>
        <w:suppressAutoHyphens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C40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Madalaima maksumusega pakkumusele omistatakse maksimaalsed 40 väärtuspunkti. Teistele pakkumustele omistatakse väärtuspunktid vastavalt valemile:</w:t>
      </w:r>
    </w:p>
    <w:p w14:paraId="59D1D327" w14:textId="43A147C7" w:rsidR="006A3AED" w:rsidRPr="006A3AED" w:rsidRDefault="00F400AA" w:rsidP="00BC40F4">
      <w:pPr>
        <w:widowControl w:val="0"/>
        <w:suppressAutoHyphens/>
        <w:contextualSpacing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C40F4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"40" - ("pakkumuse väärtus" - madalaim väärtus") / "suurim väärtus" * "40"</w:t>
      </w:r>
    </w:p>
    <w:p w14:paraId="719D4910" w14:textId="77777777" w:rsidR="00F400AA" w:rsidRPr="00F400AA" w:rsidRDefault="00F400AA" w:rsidP="00BC40F4">
      <w:pPr>
        <w:spacing w:after="0" w:line="240" w:lineRule="auto"/>
        <w:ind w:left="792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3A08E446" w14:textId="7CE26939" w:rsidR="00F400AA" w:rsidRPr="00BC40F4" w:rsidRDefault="00F400AA" w:rsidP="00BC40F4">
      <w:pPr>
        <w:widowControl w:val="0"/>
        <w:suppressAutoHyphens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C40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Ideelahenduse kvaliteeti hindavad hankija hankekomisjoni liikmed ühiselt, omistades pakkumusele maksimaalselt 60 punkti.</w:t>
      </w:r>
    </w:p>
    <w:p w14:paraId="14EBB994" w14:textId="77777777" w:rsidR="00BC40F4" w:rsidRPr="00BC40F4" w:rsidRDefault="00BC40F4" w:rsidP="00BC40F4">
      <w:pPr>
        <w:widowControl w:val="0"/>
        <w:suppressAutoHyphens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022A15D8" w14:textId="77777777" w:rsidR="00F400AA" w:rsidRPr="00BC40F4" w:rsidRDefault="00F400AA" w:rsidP="00BC40F4">
      <w:pPr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C40F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Hindamiskomisjon omistab pakkuja poolt pakkumuses esitatud ideelahendile punkte alljärgnevalt:</w:t>
      </w:r>
    </w:p>
    <w:p w14:paraId="2394ACBA" w14:textId="77777777" w:rsidR="00F400AA" w:rsidRPr="00F400AA" w:rsidRDefault="00F400AA" w:rsidP="00F400AA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7284"/>
      </w:tblGrid>
      <w:tr w:rsidR="00F400AA" w:rsidRPr="00F400AA" w14:paraId="7B0C41CA" w14:textId="77777777" w:rsidTr="00905E27">
        <w:trPr>
          <w:trHeight w:val="224"/>
        </w:trPr>
        <w:tc>
          <w:tcPr>
            <w:tcW w:w="1079" w:type="dxa"/>
          </w:tcPr>
          <w:p w14:paraId="19B32A53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Väärtuspunktide arv </w:t>
            </w:r>
          </w:p>
        </w:tc>
        <w:tc>
          <w:tcPr>
            <w:tcW w:w="7284" w:type="dxa"/>
          </w:tcPr>
          <w:p w14:paraId="096B78F7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Põhjendus punktide andmiseks </w:t>
            </w:r>
          </w:p>
        </w:tc>
      </w:tr>
      <w:tr w:rsidR="00F400AA" w:rsidRPr="00F400AA" w14:paraId="51A1FB36" w14:textId="77777777" w:rsidTr="00905E27">
        <w:trPr>
          <w:trHeight w:val="100"/>
        </w:trPr>
        <w:tc>
          <w:tcPr>
            <w:tcW w:w="1079" w:type="dxa"/>
          </w:tcPr>
          <w:p w14:paraId="2044ED14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84" w:type="dxa"/>
          </w:tcPr>
          <w:p w14:paraId="0F47D423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Ideelahendus ei vasta üldse nõutule või ei ole esitatud. </w:t>
            </w:r>
          </w:p>
        </w:tc>
      </w:tr>
      <w:tr w:rsidR="00F400AA" w:rsidRPr="00F400AA" w14:paraId="0A095025" w14:textId="77777777" w:rsidTr="00905E27">
        <w:trPr>
          <w:trHeight w:val="226"/>
        </w:trPr>
        <w:tc>
          <w:tcPr>
            <w:tcW w:w="1079" w:type="dxa"/>
          </w:tcPr>
          <w:p w14:paraId="4E2F1ECF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7284" w:type="dxa"/>
          </w:tcPr>
          <w:p w14:paraId="00BDBD06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Ideelahendus on kohati läbimõtlemata/sisaldab mõningaid vastuolusid/ebakõlasid, kuid on põhiosas aktsepteeritav.</w:t>
            </w:r>
          </w:p>
        </w:tc>
      </w:tr>
      <w:tr w:rsidR="00F400AA" w:rsidRPr="00F400AA" w14:paraId="68486987" w14:textId="77777777" w:rsidTr="00905E27">
        <w:trPr>
          <w:trHeight w:val="353"/>
        </w:trPr>
        <w:tc>
          <w:tcPr>
            <w:tcW w:w="1079" w:type="dxa"/>
          </w:tcPr>
          <w:p w14:paraId="2254616E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7284" w:type="dxa"/>
          </w:tcPr>
          <w:p w14:paraId="1A2A6A9B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Ideelahendus on piisavalt hästi läbi mõeldud, komisjoni hinnangul teostatav, samas ei esine märgatavaid ootusi ületavaid asjaolusid (sh võrreldes teiste pakkujate ideelahendustega).</w:t>
            </w:r>
          </w:p>
        </w:tc>
      </w:tr>
      <w:tr w:rsidR="00F400AA" w:rsidRPr="00F400AA" w14:paraId="3234B988" w14:textId="77777777" w:rsidTr="00905E27">
        <w:trPr>
          <w:trHeight w:val="353"/>
        </w:trPr>
        <w:tc>
          <w:tcPr>
            <w:tcW w:w="1079" w:type="dxa"/>
          </w:tcPr>
          <w:p w14:paraId="3D053E7E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7284" w:type="dxa"/>
          </w:tcPr>
          <w:p w14:paraId="0D3B2CDC" w14:textId="77777777" w:rsidR="00F400AA" w:rsidRPr="00F400AA" w:rsidRDefault="00F400AA" w:rsidP="00F4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Ideelahendus on väga hästi läbi mõeldud, täiel määral teostatav, pakub asutuse jaoks uudseid lahendusi ja ületab hankija ootusi (sh võrreldes teiste pakkujate ideelahendustega), andes hankijale ilmse kvalitatiivse lisaväärtuse. </w:t>
            </w:r>
          </w:p>
        </w:tc>
      </w:tr>
    </w:tbl>
    <w:p w14:paraId="3A560831" w14:textId="2BBE666E" w:rsidR="005425E0" w:rsidRPr="00BC40F4" w:rsidRDefault="005425E0" w:rsidP="00F400AA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59E3EF40" w14:textId="7B4FA14B" w:rsidR="00E83B06" w:rsidRPr="00BC40F4" w:rsidRDefault="00E83B06" w:rsidP="002E6631">
      <w:pPr>
        <w:pStyle w:val="Liht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0F4">
        <w:rPr>
          <w:rFonts w:ascii="Times New Roman" w:hAnsi="Times New Roman" w:cs="Times New Roman"/>
          <w:b/>
          <w:bCs/>
          <w:sz w:val="24"/>
          <w:szCs w:val="24"/>
        </w:rPr>
        <w:t>Pakkumuse esitamisel kinnitab pakkuja, et ta:</w:t>
      </w:r>
    </w:p>
    <w:p w14:paraId="17B44A2F" w14:textId="114F51C4" w:rsidR="00E83B06" w:rsidRPr="00BC40F4" w:rsidRDefault="00E83B06" w:rsidP="002E6631">
      <w:pPr>
        <w:pStyle w:val="Lihttek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nõustub kõikide </w:t>
      </w:r>
      <w:r w:rsidR="005425E0" w:rsidRPr="00BC40F4">
        <w:rPr>
          <w:rFonts w:ascii="Times New Roman" w:hAnsi="Times New Roman" w:cs="Times New Roman"/>
          <w:sz w:val="24"/>
          <w:szCs w:val="24"/>
        </w:rPr>
        <w:t>pakkumuse kutses</w:t>
      </w:r>
      <w:r w:rsidRPr="00BC40F4">
        <w:rPr>
          <w:rFonts w:ascii="Times New Roman" w:hAnsi="Times New Roman" w:cs="Times New Roman"/>
          <w:sz w:val="24"/>
          <w:szCs w:val="24"/>
        </w:rPr>
        <w:t xml:space="preserve"> esitatud tingimustega, sh hankelepingu projektis sätestatud lepingu tingimustega; </w:t>
      </w:r>
    </w:p>
    <w:p w14:paraId="08206F6E" w14:textId="688AC157" w:rsidR="00AA713A" w:rsidRDefault="00E83B06" w:rsidP="002E6631">
      <w:pPr>
        <w:pStyle w:val="Lihttek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vastab teenuse osutamiseks kõigile seaduses sätestatud nõuetele, sh omab vastavaid tegevuslubasid, kui nende olemasolu on seadusest tulenevalt kohustuslik</w:t>
      </w:r>
      <w:r w:rsidR="00AA713A">
        <w:rPr>
          <w:rFonts w:ascii="Times New Roman" w:hAnsi="Times New Roman" w:cs="Times New Roman"/>
          <w:sz w:val="24"/>
          <w:szCs w:val="24"/>
        </w:rPr>
        <w:t>.</w:t>
      </w:r>
    </w:p>
    <w:p w14:paraId="7567BF93" w14:textId="77777777" w:rsidR="00AA713A" w:rsidRDefault="00AA713A" w:rsidP="00923181">
      <w:pPr>
        <w:pStyle w:val="Lihttek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D37435" w14:textId="34105033" w:rsidR="00685FDA" w:rsidRPr="00685FDA" w:rsidRDefault="00AA713A" w:rsidP="0092318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83B06" w:rsidRPr="00AA713A">
        <w:rPr>
          <w:rFonts w:ascii="Times New Roman" w:hAnsi="Times New Roman" w:cs="Times New Roman"/>
          <w:sz w:val="24"/>
          <w:szCs w:val="24"/>
        </w:rPr>
        <w:t xml:space="preserve">akkumus on jõus vähemalt </w:t>
      </w:r>
      <w:r w:rsidR="005425E0" w:rsidRPr="00AA713A">
        <w:rPr>
          <w:rFonts w:ascii="Times New Roman" w:hAnsi="Times New Roman" w:cs="Times New Roman"/>
          <w:sz w:val="24"/>
          <w:szCs w:val="24"/>
        </w:rPr>
        <w:t>45</w:t>
      </w:r>
      <w:r w:rsidR="00E83B06" w:rsidRPr="00AA713A">
        <w:rPr>
          <w:rFonts w:ascii="Times New Roman" w:hAnsi="Times New Roman" w:cs="Times New Roman"/>
          <w:sz w:val="24"/>
          <w:szCs w:val="24"/>
        </w:rPr>
        <w:t xml:space="preserve"> päeva pakkumuse esitamisest arvates. </w:t>
      </w:r>
      <w:r>
        <w:rPr>
          <w:rFonts w:ascii="Times New Roman" w:hAnsi="Times New Roman" w:cs="Times New Roman"/>
          <w:sz w:val="24"/>
          <w:szCs w:val="24"/>
        </w:rPr>
        <w:t xml:space="preserve">Juhul kui pakkumus sisaldab ärisaladust, tuleb pakkujal </w:t>
      </w:r>
      <w:r w:rsidR="00685FDA">
        <w:rPr>
          <w:rFonts w:ascii="Times New Roman" w:hAnsi="Times New Roman" w:cs="Times New Roman"/>
          <w:sz w:val="24"/>
          <w:szCs w:val="24"/>
        </w:rPr>
        <w:t xml:space="preserve">märkida, millist teavet pakkuja ärisaladuseks loeb. </w:t>
      </w:r>
      <w:r w:rsidR="00685FDA" w:rsidRPr="00685FDA">
        <w:rPr>
          <w:rFonts w:ascii="Times New Roman" w:hAnsi="Times New Roman" w:cs="Times New Roman"/>
          <w:sz w:val="24"/>
          <w:szCs w:val="24"/>
        </w:rPr>
        <w:t xml:space="preserve">Kui pakkuja ei ole pakkumuses esitanud teavet selle kohta, kas ja milline osa tema pakkumisest on ärisaladus, ei käsitle hankijal pakkumuses sisalduvat teavet ärisaladusena. </w:t>
      </w:r>
    </w:p>
    <w:p w14:paraId="7566A101" w14:textId="711E0A97" w:rsidR="00E83B06" w:rsidRPr="00AA713A" w:rsidRDefault="00E83B06" w:rsidP="0092318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297C54DA" w14:textId="77777777" w:rsidR="002E6631" w:rsidRPr="00BC40F4" w:rsidRDefault="002E6631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275D3600" w14:textId="40717D4E" w:rsidR="00BF122C" w:rsidRPr="00BC40F4" w:rsidRDefault="00BF122C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Pakkumus peab olema digitaalselt allkirjastatud pakkuja esindusõigust omava isiku poolt. Kui pakkum</w:t>
      </w:r>
      <w:r w:rsidR="005425E0" w:rsidRPr="00BC40F4">
        <w:rPr>
          <w:rFonts w:ascii="Times New Roman" w:hAnsi="Times New Roman" w:cs="Times New Roman"/>
          <w:sz w:val="24"/>
          <w:szCs w:val="24"/>
        </w:rPr>
        <w:t>u</w:t>
      </w:r>
      <w:r w:rsidRPr="00BC40F4">
        <w:rPr>
          <w:rFonts w:ascii="Times New Roman" w:hAnsi="Times New Roman" w:cs="Times New Roman"/>
          <w:sz w:val="24"/>
          <w:szCs w:val="24"/>
        </w:rPr>
        <w:t>se allkirjastab isik, kes ei oma pakkuja seadusjärgset esindusõigust (juhatuse liige), tuleb pakkumusele lisada vastavasisuline volikiri, mis tõendab esindusõigust. Eelkirjeldatud vormi- vm nõuetele mittevastavaid, sh hilinenult esitatud pakkumusi arvesse ei võeta.</w:t>
      </w:r>
    </w:p>
    <w:p w14:paraId="34C2667B" w14:textId="77777777" w:rsidR="00BF122C" w:rsidRPr="00BC40F4" w:rsidRDefault="00BF122C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0AA7B17C" w14:textId="3FE84E4D" w:rsidR="00E83B06" w:rsidRPr="00BC40F4" w:rsidRDefault="00E83B06" w:rsidP="002E6631">
      <w:pPr>
        <w:pStyle w:val="Liht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0F4">
        <w:rPr>
          <w:rFonts w:ascii="Times New Roman" w:hAnsi="Times New Roman" w:cs="Times New Roman"/>
          <w:b/>
          <w:bCs/>
          <w:sz w:val="24"/>
          <w:szCs w:val="24"/>
        </w:rPr>
        <w:lastRenderedPageBreak/>
        <w:t>Pakkumus</w:t>
      </w:r>
      <w:r w:rsidR="006E4A2F" w:rsidRPr="00BC40F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C4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A2F" w:rsidRPr="00BC40F4">
        <w:rPr>
          <w:rFonts w:ascii="Times New Roman" w:hAnsi="Times New Roman" w:cs="Times New Roman"/>
          <w:b/>
          <w:bCs/>
          <w:sz w:val="24"/>
          <w:szCs w:val="24"/>
        </w:rPr>
        <w:t xml:space="preserve">palume </w:t>
      </w:r>
      <w:r w:rsidRPr="00BC40F4">
        <w:rPr>
          <w:rFonts w:ascii="Times New Roman" w:hAnsi="Times New Roman" w:cs="Times New Roman"/>
          <w:b/>
          <w:bCs/>
          <w:sz w:val="24"/>
          <w:szCs w:val="24"/>
        </w:rPr>
        <w:t xml:space="preserve">esitada hiljemalt </w:t>
      </w:r>
      <w:r w:rsidR="00371549">
        <w:rPr>
          <w:rFonts w:ascii="Times New Roman" w:hAnsi="Times New Roman" w:cs="Times New Roman"/>
          <w:b/>
          <w:bCs/>
          <w:sz w:val="24"/>
          <w:szCs w:val="24"/>
        </w:rPr>
        <w:t>02.04</w:t>
      </w:r>
      <w:r w:rsidR="002E6631" w:rsidRPr="00BC40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122C" w:rsidRPr="00BC40F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715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6631" w:rsidRPr="00BC4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719" w:rsidRPr="00BC40F4">
        <w:rPr>
          <w:rFonts w:ascii="Times New Roman" w:hAnsi="Times New Roman" w:cs="Times New Roman"/>
          <w:b/>
          <w:bCs/>
          <w:sz w:val="24"/>
          <w:szCs w:val="24"/>
        </w:rPr>
        <w:t>kl 23.59</w:t>
      </w:r>
      <w:r w:rsidRPr="00BC40F4">
        <w:rPr>
          <w:rFonts w:ascii="Times New Roman" w:hAnsi="Times New Roman" w:cs="Times New Roman"/>
          <w:b/>
          <w:bCs/>
          <w:sz w:val="24"/>
          <w:szCs w:val="24"/>
        </w:rPr>
        <w:t>. Ettenähtud vormis pakkumus</w:t>
      </w:r>
      <w:r w:rsidR="00892187" w:rsidRPr="00BC40F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C40F4">
        <w:rPr>
          <w:rFonts w:ascii="Times New Roman" w:hAnsi="Times New Roman" w:cs="Times New Roman"/>
          <w:b/>
          <w:bCs/>
          <w:sz w:val="24"/>
          <w:szCs w:val="24"/>
        </w:rPr>
        <w:t xml:space="preserve"> palu</w:t>
      </w:r>
      <w:r w:rsidR="00BF122C" w:rsidRPr="00BC40F4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Pr="00BC40F4">
        <w:rPr>
          <w:rFonts w:ascii="Times New Roman" w:hAnsi="Times New Roman" w:cs="Times New Roman"/>
          <w:b/>
          <w:bCs/>
          <w:sz w:val="24"/>
          <w:szCs w:val="24"/>
        </w:rPr>
        <w:t xml:space="preserve"> esitada e-posti aadressile </w:t>
      </w:r>
      <w:hyperlink r:id="rId5" w:history="1">
        <w:r w:rsidRPr="00BC40F4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>anu.volma@ttja.ee</w:t>
        </w:r>
      </w:hyperlink>
    </w:p>
    <w:p w14:paraId="1B2F6DE4" w14:textId="05978F23" w:rsidR="002E6631" w:rsidRPr="00BC40F4" w:rsidRDefault="002E6631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62C042F5" w14:textId="62A9FAC9" w:rsidR="00E83B06" w:rsidRPr="00BC40F4" w:rsidRDefault="00E83B06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Edukaks tunnistatakse pakkumus, </w:t>
      </w:r>
      <w:r w:rsidR="002E6631" w:rsidRPr="00BC40F4">
        <w:rPr>
          <w:rFonts w:ascii="Times New Roman" w:hAnsi="Times New Roman" w:cs="Times New Roman"/>
          <w:sz w:val="24"/>
          <w:szCs w:val="24"/>
        </w:rPr>
        <w:t xml:space="preserve">mis saab kõrgeima arvu koondpunkte, liites kokku pakkumuse maksumuse eest omistatud väärtuspunktid ja ideelahenduse eest omistatud väärtuspunktid. </w:t>
      </w:r>
      <w:r w:rsidR="006A3AED">
        <w:rPr>
          <w:rFonts w:ascii="Times New Roman" w:hAnsi="Times New Roman" w:cs="Times New Roman"/>
          <w:sz w:val="24"/>
          <w:szCs w:val="24"/>
        </w:rPr>
        <w:t xml:space="preserve">Hindamistäpsus on kaks kohta pärast koma. </w:t>
      </w:r>
    </w:p>
    <w:p w14:paraId="04D5A05B" w14:textId="58731873" w:rsidR="00E83B06" w:rsidRDefault="00E83B06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527DD7A9" w14:textId="0B17E559" w:rsidR="00EB02D2" w:rsidRDefault="00EB02D2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 pakkujaga sõlmitakse hankeleping, mille kavand on Lisas 1. </w:t>
      </w:r>
    </w:p>
    <w:p w14:paraId="2EC636D7" w14:textId="03F05761" w:rsidR="00EB02D2" w:rsidRDefault="00EB02D2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3654E6B3" w14:textId="77777777" w:rsidR="00EB02D2" w:rsidRPr="00BC40F4" w:rsidRDefault="00EB02D2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43D89872" w14:textId="6C8231E8" w:rsidR="00E83B06" w:rsidRPr="00BC40F4" w:rsidRDefault="00E83B06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40F4">
        <w:rPr>
          <w:rFonts w:ascii="Times New Roman" w:hAnsi="Times New Roman" w:cs="Times New Roman"/>
          <w:sz w:val="24"/>
          <w:szCs w:val="24"/>
          <w:u w:val="single"/>
        </w:rPr>
        <w:t>TTJA jätab endale õiguse lükata tagasi kõik esitatud pakkumused sõltumata põhjus(t)</w:t>
      </w:r>
      <w:proofErr w:type="spellStart"/>
      <w:r w:rsidRPr="00BC40F4">
        <w:rPr>
          <w:rFonts w:ascii="Times New Roman" w:hAnsi="Times New Roman" w:cs="Times New Roman"/>
          <w:sz w:val="24"/>
          <w:szCs w:val="24"/>
          <w:u w:val="single"/>
        </w:rPr>
        <w:t>est</w:t>
      </w:r>
      <w:proofErr w:type="spellEnd"/>
      <w:r w:rsidRPr="00BC40F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75D3231" w14:textId="77777777" w:rsidR="00E83B06" w:rsidRPr="00BC40F4" w:rsidRDefault="00E83B06" w:rsidP="002E6631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2F04939C" w14:textId="518E2688" w:rsidR="00892187" w:rsidRPr="00BC40F4" w:rsidRDefault="00892187" w:rsidP="002E6631">
      <w:pPr>
        <w:pStyle w:val="Lihttekst"/>
        <w:rPr>
          <w:rFonts w:ascii="Times New Roman" w:hAnsi="Times New Roman" w:cs="Times New Roman"/>
          <w:sz w:val="24"/>
          <w:szCs w:val="24"/>
        </w:rPr>
      </w:pPr>
    </w:p>
    <w:p w14:paraId="55690918" w14:textId="77777777" w:rsidR="00892187" w:rsidRPr="00BC40F4" w:rsidRDefault="00892187" w:rsidP="002E6631">
      <w:pPr>
        <w:pStyle w:val="Lihttekst"/>
        <w:rPr>
          <w:rFonts w:ascii="Times New Roman" w:hAnsi="Times New Roman" w:cs="Times New Roman"/>
          <w:sz w:val="24"/>
          <w:szCs w:val="24"/>
        </w:rPr>
      </w:pPr>
    </w:p>
    <w:p w14:paraId="4E3804F4" w14:textId="77777777" w:rsidR="00892187" w:rsidRPr="00BC40F4" w:rsidRDefault="00892187" w:rsidP="002E6631">
      <w:pPr>
        <w:pStyle w:val="Lihttekst"/>
        <w:rPr>
          <w:rFonts w:ascii="Times New Roman" w:hAnsi="Times New Roman" w:cs="Times New Roman"/>
          <w:sz w:val="24"/>
          <w:szCs w:val="24"/>
        </w:rPr>
      </w:pPr>
    </w:p>
    <w:p w14:paraId="69C2858C" w14:textId="460BE648" w:rsidR="00E83B06" w:rsidRPr="00BC40F4" w:rsidRDefault="00E83B06" w:rsidP="002E6631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Lugupidamisega</w:t>
      </w:r>
      <w:r w:rsidR="00892187" w:rsidRPr="00BC40F4">
        <w:rPr>
          <w:rFonts w:ascii="Times New Roman" w:hAnsi="Times New Roman" w:cs="Times New Roman"/>
          <w:sz w:val="24"/>
          <w:szCs w:val="24"/>
        </w:rPr>
        <w:t>,</w:t>
      </w:r>
      <w:r w:rsidR="00892187" w:rsidRPr="00BC40F4">
        <w:rPr>
          <w:rFonts w:ascii="Times New Roman" w:hAnsi="Times New Roman" w:cs="Times New Roman"/>
          <w:sz w:val="24"/>
          <w:szCs w:val="24"/>
        </w:rPr>
        <w:br/>
      </w:r>
    </w:p>
    <w:p w14:paraId="2EDC6D60" w14:textId="52F5A716" w:rsidR="00892187" w:rsidRPr="00BC40F4" w:rsidRDefault="00892187" w:rsidP="002E6631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Anu Võlma</w:t>
      </w:r>
      <w:r w:rsidRPr="00BC40F4">
        <w:rPr>
          <w:rFonts w:ascii="Times New Roman" w:hAnsi="Times New Roman" w:cs="Times New Roman"/>
          <w:sz w:val="24"/>
          <w:szCs w:val="24"/>
        </w:rPr>
        <w:br/>
        <w:t>Tarbijakaitse ja Tehnilise Järelevalve Ameti juhiabi-büroojuht</w:t>
      </w:r>
    </w:p>
    <w:p w14:paraId="595CB5A5" w14:textId="419132B5" w:rsidR="00892187" w:rsidRPr="00BC40F4" w:rsidRDefault="00892187" w:rsidP="002E6631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Telefon: 667 2011</w:t>
      </w:r>
    </w:p>
    <w:p w14:paraId="2EAB2E17" w14:textId="5A165ECE" w:rsidR="00892187" w:rsidRPr="00BC40F4" w:rsidRDefault="00892187" w:rsidP="002E6631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6" w:history="1">
        <w:r w:rsidRPr="00BC40F4">
          <w:rPr>
            <w:rStyle w:val="Hperlink"/>
            <w:rFonts w:ascii="Times New Roman" w:hAnsi="Times New Roman" w:cs="Times New Roman"/>
            <w:sz w:val="24"/>
            <w:szCs w:val="24"/>
          </w:rPr>
          <w:t>anu.volma@ttja.ee</w:t>
        </w:r>
      </w:hyperlink>
      <w:r w:rsidRPr="00BC40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2187" w:rsidRPr="00BC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0D7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D942BC"/>
    <w:multiLevelType w:val="hybridMultilevel"/>
    <w:tmpl w:val="DEA61866"/>
    <w:lvl w:ilvl="0" w:tplc="98D81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9E547D5"/>
    <w:multiLevelType w:val="hybridMultilevel"/>
    <w:tmpl w:val="07302B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E461D"/>
    <w:multiLevelType w:val="hybridMultilevel"/>
    <w:tmpl w:val="30DEFF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11AB"/>
    <w:multiLevelType w:val="hybridMultilevel"/>
    <w:tmpl w:val="1DFED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2874"/>
    <w:multiLevelType w:val="hybridMultilevel"/>
    <w:tmpl w:val="276A77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9245D"/>
    <w:multiLevelType w:val="hybridMultilevel"/>
    <w:tmpl w:val="9C341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87816">
    <w:abstractNumId w:val="1"/>
  </w:num>
  <w:num w:numId="2" w16cid:durableId="261575968">
    <w:abstractNumId w:val="5"/>
  </w:num>
  <w:num w:numId="3" w16cid:durableId="1071201142">
    <w:abstractNumId w:val="4"/>
  </w:num>
  <w:num w:numId="4" w16cid:durableId="1294287307">
    <w:abstractNumId w:val="6"/>
  </w:num>
  <w:num w:numId="5" w16cid:durableId="1329554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866892">
    <w:abstractNumId w:val="7"/>
  </w:num>
  <w:num w:numId="7" w16cid:durableId="745494171">
    <w:abstractNumId w:val="3"/>
  </w:num>
  <w:num w:numId="8" w16cid:durableId="7106894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06"/>
    <w:rsid w:val="00025472"/>
    <w:rsid w:val="000B5F83"/>
    <w:rsid w:val="001F3B08"/>
    <w:rsid w:val="002E6631"/>
    <w:rsid w:val="003510D1"/>
    <w:rsid w:val="00371549"/>
    <w:rsid w:val="003B7BA4"/>
    <w:rsid w:val="005425E0"/>
    <w:rsid w:val="00685FDA"/>
    <w:rsid w:val="006A3AED"/>
    <w:rsid w:val="006E4A2F"/>
    <w:rsid w:val="00704DFC"/>
    <w:rsid w:val="007C28C4"/>
    <w:rsid w:val="00892187"/>
    <w:rsid w:val="00923181"/>
    <w:rsid w:val="009C1701"/>
    <w:rsid w:val="00A80695"/>
    <w:rsid w:val="00AA28A6"/>
    <w:rsid w:val="00AA713A"/>
    <w:rsid w:val="00AA792D"/>
    <w:rsid w:val="00BA7B89"/>
    <w:rsid w:val="00BC40F4"/>
    <w:rsid w:val="00BF122C"/>
    <w:rsid w:val="00C32FFE"/>
    <w:rsid w:val="00C42681"/>
    <w:rsid w:val="00C77719"/>
    <w:rsid w:val="00CF6532"/>
    <w:rsid w:val="00D73766"/>
    <w:rsid w:val="00E83B06"/>
    <w:rsid w:val="00E91345"/>
    <w:rsid w:val="00EB02D2"/>
    <w:rsid w:val="00EC2A71"/>
    <w:rsid w:val="00EC41E0"/>
    <w:rsid w:val="00F400AA"/>
    <w:rsid w:val="00F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FB4C"/>
  <w15:chartTrackingRefBased/>
  <w15:docId w15:val="{21280B4E-853A-416F-B0CC-9C5FDF90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unhideWhenUsed/>
    <w:rsid w:val="00E83B06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E83B06"/>
    <w:rPr>
      <w:rFonts w:ascii="Calibri" w:hAnsi="Calibri"/>
      <w:szCs w:val="21"/>
    </w:rPr>
  </w:style>
  <w:style w:type="character" w:styleId="Hperlink">
    <w:name w:val="Hyperlink"/>
    <w:basedOn w:val="Liguvaikefont"/>
    <w:uiPriority w:val="99"/>
    <w:unhideWhenUsed/>
    <w:rsid w:val="00E83B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83B06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C42681"/>
    <w:pPr>
      <w:spacing w:after="0" w:line="240" w:lineRule="auto"/>
      <w:ind w:left="720"/>
    </w:pPr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5425E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425E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425E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425E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425E0"/>
    <w:rPr>
      <w:b/>
      <w:bCs/>
      <w:sz w:val="20"/>
      <w:szCs w:val="20"/>
    </w:rPr>
  </w:style>
  <w:style w:type="paragraph" w:customStyle="1" w:styleId="Default">
    <w:name w:val="Default"/>
    <w:rsid w:val="0054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C32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.volma@ttja.ee" TargetMode="External"/><Relationship Id="rId5" Type="http://schemas.openxmlformats.org/officeDocument/2006/relationships/hyperlink" Target="mailto:anu.volma@tt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888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Martti Kangur</dc:creator>
  <cp:keywords/>
  <dc:description/>
  <cp:lastModifiedBy>Anu Võlma</cp:lastModifiedBy>
  <cp:revision>3</cp:revision>
  <dcterms:created xsi:type="dcterms:W3CDTF">2024-03-11T12:05:00Z</dcterms:created>
  <dcterms:modified xsi:type="dcterms:W3CDTF">2024-03-14T11:49:00Z</dcterms:modified>
</cp:coreProperties>
</file>